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89C" w:rsidRDefault="0082008C">
      <w:pPr>
        <w:pStyle w:val="aff0"/>
        <w:jc w:val="center"/>
        <w:rPr>
          <w:b/>
          <w:sz w:val="28"/>
          <w:szCs w:val="28"/>
        </w:rPr>
      </w:pPr>
      <w:r w:rsidRPr="0082008C">
        <w:rPr>
          <w:noProof/>
          <w:szCs w:val="24"/>
        </w:rPr>
        <w:drawing>
          <wp:anchor distT="0" distB="0" distL="114300" distR="114300" simplePos="0" relativeHeight="251666432" behindDoc="0" locked="0" layoutInCell="1" allowOverlap="1" wp14:anchorId="7D8F16F1" wp14:editId="7570087E">
            <wp:simplePos x="0" y="0"/>
            <wp:positionH relativeFrom="column">
              <wp:posOffset>3025140</wp:posOffset>
            </wp:positionH>
            <wp:positionV relativeFrom="paragraph">
              <wp:posOffset>0</wp:posOffset>
            </wp:positionV>
            <wp:extent cx="556260" cy="678180"/>
            <wp:effectExtent l="0" t="0" r="0" b="7620"/>
            <wp:wrapSquare wrapText="righ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08C" w:rsidRPr="0082008C" w:rsidRDefault="0082008C" w:rsidP="008200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8C" w:rsidRPr="0082008C" w:rsidRDefault="0082008C" w:rsidP="0082008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2008C" w:rsidRPr="0082008C" w:rsidRDefault="0082008C" w:rsidP="0082008C">
      <w:pPr>
        <w:spacing w:after="0" w:line="240" w:lineRule="auto"/>
        <w:ind w:left="-18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2008C" w:rsidRPr="0082008C" w:rsidRDefault="0082008C" w:rsidP="0082008C">
      <w:pPr>
        <w:spacing w:after="0" w:line="240" w:lineRule="auto"/>
        <w:ind w:left="-18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2008C" w:rsidRPr="0082008C" w:rsidRDefault="0082008C" w:rsidP="0082008C">
      <w:pPr>
        <w:spacing w:after="0" w:line="240" w:lineRule="auto"/>
        <w:ind w:left="-18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2008C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82008C" w:rsidRPr="0082008C" w:rsidRDefault="0082008C" w:rsidP="0082008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2008C"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82008C" w:rsidRPr="0082008C" w:rsidRDefault="0082008C" w:rsidP="0082008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2008C">
        <w:rPr>
          <w:rFonts w:ascii="Times New Roman" w:hAnsi="Times New Roman"/>
          <w:b/>
          <w:sz w:val="24"/>
          <w:szCs w:val="24"/>
        </w:rPr>
        <w:t>ГЛАЖЕВСКОЕ СЕЛЬСКОЕ ПОСЕЛЕНИЕ</w:t>
      </w:r>
    </w:p>
    <w:p w:rsidR="0082008C" w:rsidRPr="0082008C" w:rsidRDefault="0082008C" w:rsidP="0082008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2008C">
        <w:rPr>
          <w:rFonts w:ascii="Times New Roman" w:hAnsi="Times New Roman"/>
          <w:b/>
          <w:sz w:val="24"/>
          <w:szCs w:val="24"/>
        </w:rPr>
        <w:t>КИРИШСКОГО МУНИЦИПАЛЬНОГО РАЙОНА</w:t>
      </w:r>
    </w:p>
    <w:p w:rsidR="0082008C" w:rsidRDefault="0082008C" w:rsidP="0082008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2008C">
        <w:rPr>
          <w:rFonts w:ascii="Times New Roman" w:hAnsi="Times New Roman"/>
          <w:b/>
          <w:sz w:val="24"/>
          <w:szCs w:val="24"/>
        </w:rPr>
        <w:t>ЛЕНИНГРАДСКОЙ ОБЛАСТИ</w:t>
      </w:r>
    </w:p>
    <w:p w:rsidR="0082008C" w:rsidRDefault="0082008C" w:rsidP="0082008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2008C" w:rsidRPr="0082008C" w:rsidRDefault="0082008C" w:rsidP="0082008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  <w:r w:rsidR="00A9792B">
        <w:rPr>
          <w:rFonts w:ascii="Times New Roman" w:hAnsi="Times New Roman"/>
          <w:b/>
          <w:sz w:val="24"/>
          <w:szCs w:val="24"/>
        </w:rPr>
        <w:t xml:space="preserve"> </w:t>
      </w:r>
    </w:p>
    <w:p w:rsidR="0082008C" w:rsidRPr="0082008C" w:rsidRDefault="0082008C" w:rsidP="0082008C">
      <w:pPr>
        <w:spacing w:after="0" w:line="240" w:lineRule="auto"/>
        <w:ind w:left="1416"/>
        <w:outlineLvl w:val="0"/>
        <w:rPr>
          <w:rFonts w:ascii="Times New Roman" w:hAnsi="Times New Roman"/>
          <w:sz w:val="32"/>
          <w:szCs w:val="32"/>
        </w:rPr>
      </w:pPr>
    </w:p>
    <w:p w:rsidR="005B789C" w:rsidRDefault="00B7413D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82008C">
        <w:rPr>
          <w:rFonts w:ascii="Times New Roman" w:hAnsi="Times New Roman"/>
          <w:bCs/>
          <w:sz w:val="24"/>
          <w:szCs w:val="24"/>
        </w:rPr>
        <w:t xml:space="preserve">    </w:t>
      </w:r>
      <w:r w:rsidR="00A9792B">
        <w:rPr>
          <w:rFonts w:ascii="Times New Roman" w:hAnsi="Times New Roman"/>
          <w:bCs/>
          <w:sz w:val="24"/>
          <w:szCs w:val="24"/>
        </w:rPr>
        <w:t xml:space="preserve">04 сентября </w:t>
      </w:r>
      <w:r w:rsidR="0082008C">
        <w:rPr>
          <w:rFonts w:ascii="Times New Roman" w:hAnsi="Times New Roman"/>
          <w:bCs/>
          <w:sz w:val="24"/>
          <w:szCs w:val="24"/>
        </w:rPr>
        <w:t>2024</w:t>
      </w:r>
      <w:r>
        <w:rPr>
          <w:rFonts w:ascii="Times New Roman" w:hAnsi="Times New Roman"/>
          <w:bCs/>
          <w:sz w:val="24"/>
          <w:szCs w:val="24"/>
        </w:rPr>
        <w:t xml:space="preserve"> года</w:t>
      </w:r>
      <w:r w:rsidR="0082008C">
        <w:rPr>
          <w:rFonts w:ascii="Times New Roman" w:hAnsi="Times New Roman"/>
          <w:bCs/>
          <w:sz w:val="24"/>
          <w:szCs w:val="24"/>
        </w:rPr>
        <w:t xml:space="preserve">  №  </w:t>
      </w:r>
      <w:r>
        <w:rPr>
          <w:rFonts w:ascii="Times New Roman" w:hAnsi="Times New Roman"/>
          <w:bCs/>
        </w:rPr>
        <w:t xml:space="preserve"> </w:t>
      </w:r>
      <w:r w:rsidR="00A9792B">
        <w:rPr>
          <w:rFonts w:ascii="Times New Roman" w:hAnsi="Times New Roman"/>
          <w:bCs/>
        </w:rPr>
        <w:t>99</w:t>
      </w:r>
      <w:r>
        <w:rPr>
          <w:rFonts w:ascii="Times New Roman" w:hAnsi="Times New Roman"/>
          <w:bCs/>
        </w:rPr>
        <w:t xml:space="preserve">                                            </w:t>
      </w:r>
    </w:p>
    <w:p w:rsidR="005B789C" w:rsidRDefault="00B7413D">
      <w:pPr>
        <w:pStyle w:val="af8"/>
        <w:ind w:right="3685"/>
        <w:jc w:val="both"/>
        <w:rPr>
          <w:rFonts w:ascii="Times New Roman" w:hAnsi="Times New Roman"/>
          <w:sz w:val="24"/>
          <w:szCs w:val="24"/>
        </w:rPr>
      </w:pPr>
      <w:bookmarkStart w:id="0" w:name="_Hlk100919551"/>
      <w:bookmarkStart w:id="1" w:name="_Hlk101270220"/>
      <w:r>
        <w:rPr>
          <w:rFonts w:ascii="Times New Roman" w:hAnsi="Times New Roman"/>
          <w:sz w:val="24"/>
          <w:szCs w:val="24"/>
        </w:rPr>
        <w:t xml:space="preserve">Об </w:t>
      </w:r>
      <w:r w:rsidR="00A9792B">
        <w:rPr>
          <w:rFonts w:ascii="Times New Roman" w:hAnsi="Times New Roman"/>
          <w:sz w:val="24"/>
          <w:szCs w:val="24"/>
        </w:rPr>
        <w:t>утверждении типового</w:t>
      </w:r>
      <w:r>
        <w:rPr>
          <w:rFonts w:ascii="Times New Roman" w:hAnsi="Times New Roman"/>
          <w:sz w:val="24"/>
          <w:szCs w:val="24"/>
        </w:rPr>
        <w:t xml:space="preserve"> проекта  объекта накопления </w:t>
      </w:r>
      <w:bookmarkStart w:id="2" w:name="_Hlk101270631"/>
      <w:r>
        <w:rPr>
          <w:rFonts w:ascii="Times New Roman" w:hAnsi="Times New Roman"/>
          <w:sz w:val="24"/>
          <w:szCs w:val="24"/>
        </w:rPr>
        <w:t xml:space="preserve">твёрдых коммунальных отходов </w:t>
      </w:r>
      <w:bookmarkEnd w:id="2"/>
      <w:r>
        <w:rPr>
          <w:rFonts w:ascii="Times New Roman" w:hAnsi="Times New Roman"/>
          <w:sz w:val="24"/>
          <w:szCs w:val="24"/>
        </w:rPr>
        <w:t xml:space="preserve">на территории МО </w:t>
      </w:r>
      <w:r w:rsidR="0082008C">
        <w:rPr>
          <w:rFonts w:ascii="Times New Roman" w:hAnsi="Times New Roman"/>
          <w:sz w:val="24"/>
          <w:szCs w:val="24"/>
        </w:rPr>
        <w:t xml:space="preserve">Глажевское </w:t>
      </w:r>
      <w:r>
        <w:rPr>
          <w:rFonts w:ascii="Times New Roman" w:hAnsi="Times New Roman"/>
          <w:sz w:val="24"/>
          <w:szCs w:val="24"/>
        </w:rPr>
        <w:t xml:space="preserve"> сельское поселение </w:t>
      </w:r>
      <w:r w:rsidR="0082008C">
        <w:rPr>
          <w:rFonts w:ascii="Times New Roman" w:hAnsi="Times New Roman"/>
          <w:sz w:val="24"/>
          <w:szCs w:val="24"/>
        </w:rPr>
        <w:t>Киришского</w:t>
      </w:r>
      <w:r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</w:t>
      </w:r>
      <w:bookmarkEnd w:id="0"/>
      <w:bookmarkEnd w:id="1"/>
      <w:r>
        <w:rPr>
          <w:rFonts w:ascii="Times New Roman" w:hAnsi="Times New Roman"/>
          <w:sz w:val="24"/>
          <w:szCs w:val="24"/>
        </w:rPr>
        <w:t>.</w:t>
      </w:r>
    </w:p>
    <w:p w:rsidR="005B789C" w:rsidRDefault="005B789C">
      <w:pPr>
        <w:pStyle w:val="af8"/>
        <w:ind w:right="3685"/>
        <w:jc w:val="both"/>
        <w:rPr>
          <w:rFonts w:ascii="Times New Roman" w:hAnsi="Times New Roman"/>
          <w:sz w:val="24"/>
          <w:szCs w:val="24"/>
        </w:rPr>
      </w:pPr>
    </w:p>
    <w:p w:rsidR="005B789C" w:rsidRDefault="00B7413D">
      <w:pPr>
        <w:pStyle w:val="afb"/>
        <w:shd w:val="clear" w:color="auto" w:fill="FFFFFF"/>
        <w:spacing w:before="180" w:after="180"/>
        <w:ind w:firstLine="708"/>
        <w:jc w:val="both"/>
        <w:rPr>
          <w:b/>
          <w:color w:val="000000" w:themeColor="text1"/>
        </w:rPr>
      </w:pPr>
      <w:r>
        <w:rPr>
          <w:color w:val="000000" w:themeColor="text1"/>
        </w:rPr>
        <w:t>В целях усовершенствования мероприятий по сбору твердых бытовых отходов в контейнерах на специально оборудованных контейнерных площадках, в соответствии с Федеральным законом от 6 октября 2003 года N 131-ФЗ "Об общих принципах организации местного самоуправления в Российской Федерации", Федеральным законом от 24 июня 1998 года N 89-ФЗ "Об отходах производства и потребления", Санитарных правил и норм СанПиН 2.1.3684-21"Санитарно-эпидемиологические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Приказа Комитета Ленинградской области по обращению с</w:t>
      </w:r>
      <w:r w:rsidR="00A9792B">
        <w:rPr>
          <w:color w:val="000000" w:themeColor="text1"/>
        </w:rPr>
        <w:t xml:space="preserve"> отходами №14 от 20.10.2021г. «</w:t>
      </w:r>
      <w:r>
        <w:rPr>
          <w:color w:val="000000" w:themeColor="text1"/>
        </w:rPr>
        <w:t xml:space="preserve">Об утверждении Единых стандартов к местам (площадкам) накопления твёрдых коммунальных отходов на территории Ленинградской области администрация муниципального образования </w:t>
      </w:r>
      <w:r w:rsidR="0082008C">
        <w:rPr>
          <w:color w:val="000000" w:themeColor="text1"/>
        </w:rPr>
        <w:t xml:space="preserve">Глажевское </w:t>
      </w:r>
      <w:r>
        <w:rPr>
          <w:color w:val="000000" w:themeColor="text1"/>
        </w:rPr>
        <w:t xml:space="preserve"> сельское поселение </w:t>
      </w:r>
      <w:r>
        <w:rPr>
          <w:b/>
          <w:color w:val="000000" w:themeColor="text1"/>
        </w:rPr>
        <w:t>ПОСТАНОВЛЯЕТ:</w:t>
      </w:r>
    </w:p>
    <w:p w:rsidR="005B789C" w:rsidRDefault="00B7413D" w:rsidP="0082008C">
      <w:pPr>
        <w:pStyle w:val="afb"/>
        <w:numPr>
          <w:ilvl w:val="0"/>
          <w:numId w:val="7"/>
        </w:numPr>
        <w:shd w:val="clear" w:color="auto" w:fill="FFFFFF"/>
        <w:spacing w:before="180" w:after="0" w:afterAutospacing="0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Утвердить </w:t>
      </w:r>
      <w:r>
        <w:t xml:space="preserve">типовой </w:t>
      </w:r>
      <w:r w:rsidR="00A9792B">
        <w:t>проект объекта</w:t>
      </w:r>
      <w:r>
        <w:t xml:space="preserve"> накопления твердых коммунальных </w:t>
      </w:r>
      <w:r w:rsidR="00A9792B">
        <w:t>отходов на</w:t>
      </w:r>
      <w:r>
        <w:t xml:space="preserve"> территории МО </w:t>
      </w:r>
      <w:r w:rsidR="0082008C">
        <w:t>Глажевского</w:t>
      </w:r>
      <w:r>
        <w:t xml:space="preserve"> сельское поселение </w:t>
      </w:r>
      <w:r w:rsidR="0082008C">
        <w:t>Киришского</w:t>
      </w:r>
      <w:r>
        <w:t xml:space="preserve"> муниципального района Ленинградской области» (</w:t>
      </w:r>
      <w:r>
        <w:rPr>
          <w:color w:val="000000" w:themeColor="text1"/>
        </w:rPr>
        <w:t>Приложение 1).</w:t>
      </w:r>
    </w:p>
    <w:p w:rsidR="005B789C" w:rsidRDefault="00B7413D" w:rsidP="0082008C">
      <w:pPr>
        <w:pStyle w:val="af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 создании объекта накопления твердых коммунальных отходов за счет субсидий из областного бюджета Ленинградской области использовать утвержденный типовой проект объекта накопления твердых коммунальных отходов.</w:t>
      </w:r>
    </w:p>
    <w:p w:rsidR="005B789C" w:rsidRDefault="00B7413D" w:rsidP="0082008C">
      <w:pPr>
        <w:pStyle w:val="afb"/>
        <w:numPr>
          <w:ilvl w:val="0"/>
          <w:numId w:val="7"/>
        </w:numPr>
        <w:shd w:val="clear" w:color="auto" w:fill="FFFFFF"/>
        <w:spacing w:before="180" w:after="180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Настоящее постановление вступает в силу со дня его опубликования и подлежит размещению на официальном сайте администрации МО </w:t>
      </w:r>
      <w:r w:rsidR="0082008C">
        <w:rPr>
          <w:color w:val="000000" w:themeColor="text1"/>
        </w:rPr>
        <w:t>Глажевское</w:t>
      </w:r>
      <w:r>
        <w:rPr>
          <w:color w:val="000000" w:themeColor="text1"/>
        </w:rPr>
        <w:t xml:space="preserve"> сельское поселение </w:t>
      </w:r>
      <w:r w:rsidR="0082008C">
        <w:rPr>
          <w:color w:val="000000" w:themeColor="text1"/>
        </w:rPr>
        <w:t>Киришского муниципального</w:t>
      </w:r>
      <w:r>
        <w:rPr>
          <w:color w:val="000000" w:themeColor="text1"/>
        </w:rPr>
        <w:t xml:space="preserve"> района Ленинградской области.</w:t>
      </w:r>
    </w:p>
    <w:p w:rsidR="005B789C" w:rsidRDefault="00B7413D" w:rsidP="0082008C">
      <w:pPr>
        <w:pStyle w:val="afb"/>
        <w:numPr>
          <w:ilvl w:val="0"/>
          <w:numId w:val="7"/>
        </w:numPr>
        <w:shd w:val="clear" w:color="auto" w:fill="FFFFFF"/>
        <w:spacing w:before="180" w:after="180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Контроль за исполнением настоящего постановления оставляю за собой.</w:t>
      </w:r>
    </w:p>
    <w:p w:rsidR="005B789C" w:rsidRDefault="005B789C">
      <w:pPr>
        <w:pStyle w:val="afb"/>
        <w:shd w:val="clear" w:color="auto" w:fill="FFFFFF"/>
        <w:spacing w:before="180" w:after="180"/>
        <w:jc w:val="both"/>
        <w:rPr>
          <w:color w:val="000000" w:themeColor="text1"/>
        </w:rPr>
      </w:pPr>
    </w:p>
    <w:p w:rsidR="005B789C" w:rsidRDefault="00B7413D">
      <w:pPr>
        <w:pStyle w:val="afb"/>
        <w:shd w:val="clear" w:color="auto" w:fill="FFFFFF"/>
        <w:spacing w:before="180" w:beforeAutospacing="0" w:after="180" w:afterAutospacing="0"/>
        <w:jc w:val="both"/>
      </w:pPr>
      <w:r>
        <w:t xml:space="preserve">Глава администрации                                                                                            </w:t>
      </w:r>
      <w:r w:rsidR="0082008C">
        <w:t>П.В. Крючков</w:t>
      </w:r>
    </w:p>
    <w:p w:rsidR="005B789C" w:rsidRDefault="005B789C">
      <w:pPr>
        <w:rPr>
          <w:rFonts w:ascii="Times New Roman" w:hAnsi="Times New Roman"/>
          <w:sz w:val="18"/>
          <w:szCs w:val="18"/>
        </w:rPr>
      </w:pPr>
    </w:p>
    <w:p w:rsidR="005B789C" w:rsidRDefault="0082008C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Разослано: 2-в дело, специалистам, на сайт, в газету</w:t>
      </w:r>
    </w:p>
    <w:p w:rsidR="005B789C" w:rsidRDefault="005B789C">
      <w:pPr>
        <w:rPr>
          <w:rFonts w:ascii="Times New Roman" w:hAnsi="Times New Roman"/>
          <w:sz w:val="18"/>
          <w:szCs w:val="18"/>
        </w:rPr>
      </w:pPr>
    </w:p>
    <w:p w:rsidR="005B789C" w:rsidRDefault="005B789C">
      <w:pPr>
        <w:pStyle w:val="afb"/>
        <w:shd w:val="clear" w:color="auto" w:fill="FFFFFF"/>
        <w:spacing w:before="180" w:beforeAutospacing="0" w:after="180" w:afterAutospacing="0"/>
        <w:rPr>
          <w:rFonts w:ascii="Arial" w:hAnsi="Arial" w:cs="Arial"/>
          <w:color w:val="0E2F43"/>
          <w:sz w:val="17"/>
          <w:szCs w:val="17"/>
        </w:rPr>
      </w:pPr>
    </w:p>
    <w:p w:rsidR="005B789C" w:rsidRDefault="00B7413D">
      <w:pPr>
        <w:tabs>
          <w:tab w:val="num" w:pos="200"/>
        </w:tabs>
        <w:spacing w:after="0" w:line="240" w:lineRule="auto"/>
        <w:ind w:left="4536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Приложение 1</w:t>
      </w:r>
    </w:p>
    <w:p w:rsidR="005B789C" w:rsidRDefault="00B7413D">
      <w:pPr>
        <w:spacing w:after="0" w:line="240" w:lineRule="auto"/>
        <w:ind w:left="4536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к постановлению администрации </w:t>
      </w:r>
    </w:p>
    <w:p w:rsidR="005B789C" w:rsidRDefault="00B7413D">
      <w:pPr>
        <w:spacing w:after="0" w:line="240" w:lineRule="auto"/>
        <w:ind w:left="4536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МО </w:t>
      </w:r>
      <w:r w:rsidR="0082008C">
        <w:rPr>
          <w:rFonts w:ascii="Times New Roman" w:hAnsi="Times New Roman"/>
          <w:color w:val="000000"/>
          <w:sz w:val="20"/>
          <w:szCs w:val="20"/>
        </w:rPr>
        <w:t>Глажевское</w:t>
      </w:r>
      <w:r>
        <w:rPr>
          <w:rFonts w:ascii="Times New Roman" w:hAnsi="Times New Roman"/>
          <w:color w:val="000000"/>
          <w:sz w:val="20"/>
          <w:szCs w:val="20"/>
        </w:rPr>
        <w:t xml:space="preserve"> сельское поселение</w:t>
      </w:r>
    </w:p>
    <w:p w:rsidR="005B789C" w:rsidRDefault="00A9792B">
      <w:pPr>
        <w:tabs>
          <w:tab w:val="num" w:pos="200"/>
        </w:tabs>
        <w:spacing w:after="0" w:line="240" w:lineRule="auto"/>
        <w:ind w:left="4536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</w:t>
      </w:r>
      <w:r w:rsidR="0082008C">
        <w:rPr>
          <w:rFonts w:ascii="Times New Roman" w:hAnsi="Times New Roman"/>
          <w:color w:val="000000"/>
          <w:sz w:val="20"/>
          <w:szCs w:val="20"/>
        </w:rPr>
        <w:t>т</w:t>
      </w:r>
      <w:r>
        <w:rPr>
          <w:rFonts w:ascii="Times New Roman" w:hAnsi="Times New Roman"/>
          <w:color w:val="000000"/>
          <w:sz w:val="20"/>
          <w:szCs w:val="20"/>
        </w:rPr>
        <w:t>04.09.2024</w:t>
      </w:r>
      <w:r w:rsidR="0082008C">
        <w:rPr>
          <w:rFonts w:ascii="Times New Roman" w:hAnsi="Times New Roman"/>
          <w:color w:val="000000"/>
          <w:sz w:val="20"/>
          <w:szCs w:val="20"/>
        </w:rPr>
        <w:t xml:space="preserve">  № </w:t>
      </w:r>
      <w:r>
        <w:rPr>
          <w:rFonts w:ascii="Times New Roman" w:hAnsi="Times New Roman"/>
          <w:color w:val="000000"/>
          <w:sz w:val="20"/>
          <w:szCs w:val="20"/>
        </w:rPr>
        <w:t>99</w:t>
      </w:r>
    </w:p>
    <w:p w:rsidR="005B789C" w:rsidRDefault="005B789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B789C" w:rsidRDefault="00B7413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Проект  объекта накопления твёрдых коммунальных отходов</w:t>
      </w:r>
    </w:p>
    <w:p w:rsidR="005B789C" w:rsidRDefault="00B7413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 территории </w:t>
      </w:r>
      <w:bookmarkStart w:id="3" w:name="_Hlk101270802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МО </w:t>
      </w:r>
      <w:r w:rsidR="0082008C">
        <w:rPr>
          <w:rFonts w:ascii="Times New Roman" w:hAnsi="Times New Roman"/>
          <w:b/>
          <w:color w:val="000000" w:themeColor="text1"/>
          <w:sz w:val="24"/>
          <w:szCs w:val="24"/>
        </w:rPr>
        <w:t>Глажевское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сельское поселение</w:t>
      </w:r>
    </w:p>
    <w:p w:rsidR="005B789C" w:rsidRDefault="008200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Киришского</w:t>
      </w:r>
      <w:r w:rsidR="00B74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муниципального района</w:t>
      </w:r>
    </w:p>
    <w:p w:rsidR="005B789C" w:rsidRDefault="00B7413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Ленинградской области</w:t>
      </w:r>
      <w:bookmarkEnd w:id="3"/>
      <w:r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5B789C" w:rsidRDefault="005B789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B789C" w:rsidRDefault="00B7413D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ТРЕБОВАНИЯ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настоящем Проекте контейнерной площадки накопления твердых коммунальных отходов МО </w:t>
      </w:r>
      <w:r w:rsidR="0082008C">
        <w:rPr>
          <w:rFonts w:ascii="Times New Roman" w:hAnsi="Times New Roman"/>
          <w:sz w:val="24"/>
          <w:szCs w:val="24"/>
        </w:rPr>
        <w:t>Глажевское</w:t>
      </w:r>
      <w:r>
        <w:rPr>
          <w:rFonts w:ascii="Times New Roman" w:hAnsi="Times New Roman"/>
          <w:sz w:val="24"/>
          <w:szCs w:val="24"/>
        </w:rPr>
        <w:t xml:space="preserve"> сельское поселение </w:t>
      </w:r>
      <w:r w:rsidR="0082008C">
        <w:rPr>
          <w:rFonts w:ascii="Times New Roman" w:hAnsi="Times New Roman"/>
          <w:sz w:val="24"/>
          <w:szCs w:val="24"/>
        </w:rPr>
        <w:t>Киришского</w:t>
      </w:r>
      <w:r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 (далее – Проект) представлено типовое решение устройства контейнерной площадки для накопления твердых коммунальных отходов с установкой поверхностных контейнеров и устройством площадки для крупногабаритного мусора (далее – Контейнерная площадка).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Поверхность контейнерной площадки: твердое асфальтовое (бетонное) покрытие с установкой бортовых камней (бетонных). Р</w:t>
      </w:r>
      <w:r>
        <w:rPr>
          <w:rFonts w:ascii="Times New Roman" w:hAnsi="Times New Roman"/>
          <w:b/>
          <w:sz w:val="24"/>
          <w:szCs w:val="24"/>
        </w:rPr>
        <w:t xml:space="preserve">азмеры покрытия должны превышать размеры контейнеров не менее чем на 1 м во все стороны. </w:t>
      </w:r>
      <w:r>
        <w:rPr>
          <w:rFonts w:ascii="Times New Roman" w:hAnsi="Times New Roman"/>
          <w:sz w:val="24"/>
          <w:szCs w:val="24"/>
        </w:rPr>
        <w:t>При устройстве покрытия поверхности контейнерной площадки могут использоваться другие искусственные водонепроницаемые и химически стойкие покрытия (керамзитобетонное, полимербетон, керамическая плитка и др.)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Контейнерные площадки для установки поверхностных контейнеров должны иметь ровное покрытие с уклоном в сторону проезжей части 0,02%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Общая площадь территории контейнерной площадки должна быть рассчитана с учетом установки необходимого числа контейнеров, но не более 5 штук, и включать в себя площадь размещения площадки для крупногабаритного мусора. 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Примерные размеры контейнерных площадок: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Для контейнерной площадки с установкой 5 (пяти) поверхностных контейнеров и установкой площадки для накопления крупногабаритного мусора: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Ориентировочная общая площадь поверхности контейнерной площадки составляет: 21,6 кв.м, в том числе: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ориентировочная площадь для устройства покрытия под размещение контейнеров поверхностного типа: 13,6 кв.м (6,8м х 2,0м);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ориентировочная площадь площадки для устройства площадки для накопления крупногабаритного мусора: 8 кв.м (4,0м х 2,0м).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Для контейнерной площадки с установкой 4 (четырех) поверхностных контейнеров и установкой площадки для накопления крупногабаритного мусора: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Ориентировочная общая площадь поверхности контейнерной площадки составляет: 19,6 кв.м, в том числе:  </w:t>
      </w:r>
    </w:p>
    <w:p w:rsidR="005B789C" w:rsidRDefault="00B7413D" w:rsidP="00A9792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ориентировочная площадь для устройства покрытия под размещение контейнеров поверхностного типа: 11,6 кв.м (5,8м х 2,0м);</w:t>
      </w:r>
    </w:p>
    <w:p w:rsidR="005B789C" w:rsidRDefault="00B7413D" w:rsidP="00A9792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ориентировочная площадь площадки для устройства площадки для накопления крупногабаритного мусора: 8 кв.м (4,0м х 2,0м).</w:t>
      </w:r>
    </w:p>
    <w:p w:rsidR="005B789C" w:rsidRDefault="00B7413D" w:rsidP="00A9792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Для конт</w:t>
      </w:r>
      <w:r w:rsidR="0082008C">
        <w:rPr>
          <w:rFonts w:ascii="Times New Roman" w:hAnsi="Times New Roman"/>
          <w:sz w:val="24"/>
          <w:szCs w:val="24"/>
        </w:rPr>
        <w:t>ейнерной площадки с установкой 2</w:t>
      </w:r>
      <w:r>
        <w:rPr>
          <w:rFonts w:ascii="Times New Roman" w:hAnsi="Times New Roman"/>
          <w:sz w:val="24"/>
          <w:szCs w:val="24"/>
        </w:rPr>
        <w:t xml:space="preserve"> (</w:t>
      </w:r>
      <w:r w:rsidR="0082008C">
        <w:rPr>
          <w:rFonts w:ascii="Times New Roman" w:hAnsi="Times New Roman"/>
          <w:sz w:val="24"/>
          <w:szCs w:val="24"/>
        </w:rPr>
        <w:t>двух)</w:t>
      </w:r>
      <w:r>
        <w:rPr>
          <w:rFonts w:ascii="Times New Roman" w:hAnsi="Times New Roman"/>
          <w:sz w:val="24"/>
          <w:szCs w:val="24"/>
        </w:rPr>
        <w:t xml:space="preserve"> поверхностных контейнеров и установкой площадки для накопления крупногабаритного мусора: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Ориентировочная общая площадь поверхности контейнерной площадки составляет: 17,6 кв.м, в том числе:  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ориентировочная площадь для устройства покрытия под размещение контейнеров поверхностного типа: 9,6 кв.м (4,8м х 2,0м);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ориентировочная площадь площадки для устройства площадки для накопления крупногабаритного мусора: 8 кв.м (4,0м х 2,0м).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Количество устанавливаемых на контейнерной площадке контейнеров поверхностного типа может меняться из расчета объемов накопления. Контейнер поверхностного типа должен </w:t>
      </w:r>
      <w:r>
        <w:rPr>
          <w:rFonts w:ascii="Times New Roman" w:hAnsi="Times New Roman"/>
          <w:b/>
          <w:sz w:val="24"/>
          <w:szCs w:val="24"/>
        </w:rPr>
        <w:t>быть на колесах</w:t>
      </w:r>
      <w:r>
        <w:rPr>
          <w:rFonts w:ascii="Times New Roman" w:hAnsi="Times New Roman"/>
          <w:sz w:val="24"/>
          <w:szCs w:val="24"/>
        </w:rPr>
        <w:t xml:space="preserve"> и иметь крышку, </w:t>
      </w:r>
      <w:r>
        <w:rPr>
          <w:rFonts w:ascii="Times New Roman" w:hAnsi="Times New Roman"/>
          <w:b/>
          <w:sz w:val="24"/>
          <w:szCs w:val="24"/>
        </w:rPr>
        <w:t xml:space="preserve">объем контейнера </w:t>
      </w:r>
      <w:r w:rsidR="00A3399F">
        <w:rPr>
          <w:rFonts w:ascii="Times New Roman" w:hAnsi="Times New Roman"/>
          <w:b/>
          <w:sz w:val="24"/>
          <w:szCs w:val="24"/>
        </w:rPr>
        <w:t>1,00</w:t>
      </w:r>
      <w:r>
        <w:rPr>
          <w:rFonts w:ascii="Times New Roman" w:hAnsi="Times New Roman"/>
          <w:b/>
          <w:sz w:val="24"/>
          <w:szCs w:val="24"/>
        </w:rPr>
        <w:t xml:space="preserve"> куб.м.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Удаленность контейнерной площадки от жилых домов, детских учреждений, детских и спортивных площадок, мест отдыха населения – не менее 20 м.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Контейнерная площадка с контейнерами поверхностного типа должна иметь ограждение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высотой не менее 100 см. Ограждение закрывает контейнерную площадку с трех сторон.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Цветовая гамма ограждения контейнерной площадки из профильного листа и цветовая гамма контейнера для накопления твердых коммунальных отходов согласовывается с администрацией  </w:t>
      </w:r>
      <w:r w:rsidR="0082008C">
        <w:rPr>
          <w:rFonts w:ascii="Times New Roman" w:hAnsi="Times New Roman"/>
          <w:b/>
          <w:sz w:val="24"/>
          <w:szCs w:val="24"/>
        </w:rPr>
        <w:t>Глажевское</w:t>
      </w:r>
      <w:r>
        <w:rPr>
          <w:rFonts w:ascii="Times New Roman" w:hAnsi="Times New Roman"/>
          <w:b/>
          <w:sz w:val="24"/>
          <w:szCs w:val="24"/>
        </w:rPr>
        <w:t xml:space="preserve"> сельское поселение </w:t>
      </w:r>
      <w:r w:rsidR="0082008C">
        <w:rPr>
          <w:rFonts w:ascii="Times New Roman" w:hAnsi="Times New Roman"/>
          <w:b/>
          <w:sz w:val="24"/>
          <w:szCs w:val="24"/>
        </w:rPr>
        <w:t>Киришского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Ленинградской области дополнительно.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Контейнерная площадка для накопления твердых коммунальных отходов  должна примыкать непосредственно к сквозным проездам.</w:t>
      </w:r>
    </w:p>
    <w:p w:rsidR="005B789C" w:rsidRDefault="00B7413D" w:rsidP="00A9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Площадка для накопления крупногабаритного мусора (отходов) должна иметь асфальтовое (бетонное) покрытие с установкой бортовых камней (бетонных). При устройстве покрытия поверхности площадки для крупногабаритного мусора могут использоваться другие искусственные водонепроницаемые и химически стойкие покрытия (керамзитобетонное, полимербетон, керамическая плитка и др.)</w:t>
      </w:r>
    </w:p>
    <w:p w:rsidR="005B789C" w:rsidRDefault="005B789C" w:rsidP="00A979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both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A3399F" w:rsidRDefault="00A3399F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A9792B" w:rsidRDefault="00A9792B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A9792B" w:rsidRDefault="00A9792B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A9792B" w:rsidRDefault="00A9792B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A9792B" w:rsidRDefault="00A9792B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A9792B" w:rsidRDefault="00A9792B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A9792B" w:rsidRDefault="00A9792B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A9792B" w:rsidRDefault="00A9792B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A9792B" w:rsidRDefault="00A9792B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A3399F" w:rsidRDefault="00A3399F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5B789C" w:rsidRDefault="00B7413D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МАКЕТ КОНТЕЙНЕРНОЙ ПЛОЩАДКИ ДЛЯ НАКОПЛЕНИЯ ТВЕРДЫХ КОММУНАЛЬНЫХ ОТХОДОВ С КОНТЕЙНЕРАМИ ПОВЕХНОСТНОГО ТИПА</w:t>
      </w:r>
    </w:p>
    <w:p w:rsidR="005B789C" w:rsidRDefault="00B7413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сверху:</w:t>
      </w:r>
    </w:p>
    <w:p w:rsidR="005B789C" w:rsidRDefault="005B789C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B789C" w:rsidRDefault="00B7413D">
      <w:pPr>
        <w:pStyle w:val="af3"/>
        <w:numPr>
          <w:ilvl w:val="0"/>
          <w:numId w:val="11"/>
        </w:numPr>
        <w:tabs>
          <w:tab w:val="left" w:pos="900"/>
        </w:tabs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Габаритные размеры площадки на</w:t>
      </w:r>
      <w:r w:rsidR="001D0DD9">
        <w:rPr>
          <w:rFonts w:ascii="Times New Roman" w:hAnsi="Times New Roman"/>
          <w:sz w:val="24"/>
          <w:szCs w:val="24"/>
        </w:rPr>
        <w:t xml:space="preserve"> </w:t>
      </w:r>
      <w:bookmarkStart w:id="4" w:name="_GoBack"/>
      <w:bookmarkEnd w:id="4"/>
      <w:r w:rsidR="001D0DD9">
        <w:rPr>
          <w:rFonts w:ascii="Times New Roman" w:hAnsi="Times New Roman"/>
          <w:sz w:val="24"/>
          <w:szCs w:val="24"/>
        </w:rPr>
        <w:t>2 и</w:t>
      </w:r>
      <w:r>
        <w:rPr>
          <w:rFonts w:ascii="Times New Roman" w:hAnsi="Times New Roman"/>
          <w:sz w:val="24"/>
          <w:szCs w:val="24"/>
        </w:rPr>
        <w:t xml:space="preserve"> 5 баков</w:t>
      </w:r>
    </w:p>
    <w:p w:rsidR="005B789C" w:rsidRDefault="00B7413D">
      <w:pPr>
        <w:jc w:val="center"/>
        <w:rPr>
          <w:rFonts w:ascii="Times New Roman" w:hAnsi="Times New Roman"/>
          <w:b/>
          <w:color w:val="000000" w:themeColor="text1"/>
        </w:rPr>
      </w:pPr>
      <w:r>
        <w:rPr>
          <w:noProof/>
        </w:rPr>
        <w:drawing>
          <wp:inline distT="0" distB="0" distL="0" distR="0" wp14:anchorId="7D0FF466" wp14:editId="681FEC95">
            <wp:extent cx="5934075" cy="244792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59340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89C" w:rsidRDefault="00A3399F">
      <w:pPr>
        <w:jc w:val="center"/>
        <w:rPr>
          <w:rFonts w:ascii="Times New Roman" w:hAnsi="Times New Roman"/>
          <w:b/>
          <w:color w:val="000000" w:themeColor="text1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836FD1" wp14:editId="2065A248">
                <wp:simplePos x="0" y="0"/>
                <wp:positionH relativeFrom="column">
                  <wp:posOffset>3729354</wp:posOffset>
                </wp:positionH>
                <wp:positionV relativeFrom="paragraph">
                  <wp:posOffset>4707255</wp:posOffset>
                </wp:positionV>
                <wp:extent cx="2298700" cy="164465"/>
                <wp:effectExtent l="0" t="0" r="0" b="0"/>
                <wp:wrapNone/>
                <wp:docPr id="3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20359088">
                          <a:off x="0" y="0"/>
                          <a:ext cx="229870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3DCA2" id="Прямоугольник 14" o:spid="_x0000_s1026" style="position:absolute;margin-left:293.65pt;margin-top:370.65pt;width:181pt;height:12.95pt;rotation:-1355407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" stroked="f" strokeweight="2pt"/>
            </w:pict>
          </mc:Fallback>
        </mc:AlternateContent>
      </w:r>
      <w:r w:rsidR="00B7413D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0F79A5" wp14:editId="4ABAB8CF">
                <wp:simplePos x="0" y="0"/>
                <wp:positionH relativeFrom="column">
                  <wp:posOffset>5419725</wp:posOffset>
                </wp:positionH>
                <wp:positionV relativeFrom="paragraph">
                  <wp:posOffset>723900</wp:posOffset>
                </wp:positionV>
                <wp:extent cx="457200" cy="2257425"/>
                <wp:effectExtent l="0" t="0" r="0" b="0"/>
                <wp:wrapNone/>
                <wp:docPr id="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5720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" o:spid="_x0000_s4" o:spt="1" type="#_x0000_t1" style="position:absolute;z-index:251659264;o:allowoverlap:true;o:allowincell:true;mso-position-horizontal-relative:text;margin-left:426.75pt;mso-position-horizontal:absolute;mso-position-vertical-relative:text;margin-top:57.00pt;mso-position-vertical:absolute;width:36.00pt;height:177.75pt;mso-wrap-distance-left:9.00pt;mso-wrap-distance-top:0.00pt;mso-wrap-distance-right:9.00pt;mso-wrap-distance-bottom:0.00pt;visibility:visible;" fillcolor="#FFFFFF" stroked="f" strokeweight="2.00pt"/>
            </w:pict>
          </mc:Fallback>
        </mc:AlternateContent>
      </w:r>
      <w:r w:rsidRPr="00A3399F">
        <w:t xml:space="preserve"> </w:t>
      </w:r>
      <w:r>
        <w:rPr>
          <w:noProof/>
        </w:rPr>
        <w:drawing>
          <wp:inline distT="0" distB="0" distL="0" distR="0" wp14:anchorId="7850BF6D" wp14:editId="4CCCBDD2">
            <wp:extent cx="4838700" cy="4899660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</w:t>
      </w:r>
    </w:p>
    <w:p w:rsidR="005B789C" w:rsidRDefault="00A3399F">
      <w:pPr>
        <w:jc w:val="center"/>
        <w:rPr>
          <w:rFonts w:ascii="Times New Roman" w:hAnsi="Times New Roman"/>
          <w:b/>
          <w:color w:val="000000" w:themeColor="text1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9AF9A1" wp14:editId="05677540">
                <wp:simplePos x="0" y="0"/>
                <wp:positionH relativeFrom="column">
                  <wp:posOffset>493395</wp:posOffset>
                </wp:positionH>
                <wp:positionV relativeFrom="paragraph">
                  <wp:posOffset>487045</wp:posOffset>
                </wp:positionV>
                <wp:extent cx="2171700" cy="167640"/>
                <wp:effectExtent l="0" t="0" r="0" b="0"/>
                <wp:wrapNone/>
                <wp:docPr id="2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96007">
                          <a:off x="0" y="0"/>
                          <a:ext cx="217170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078160" id="Прямоугольник 15" o:spid="_x0000_s1026" style="position:absolute;margin-left:38.85pt;margin-top:38.35pt;width:171pt;height:13.2pt;rotation:1415585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" stroked="f" strokeweight="2pt"/>
            </w:pict>
          </mc:Fallback>
        </mc:AlternateContent>
      </w:r>
    </w:p>
    <w:p w:rsidR="005B789C" w:rsidRDefault="00E04E02">
      <w:pPr>
        <w:rPr>
          <w:rFonts w:ascii="Times New Roman" w:hAnsi="Times New Roman"/>
          <w:b/>
          <w:color w:val="000000" w:themeColor="text1"/>
        </w:rPr>
      </w:pPr>
      <w:r>
        <w:rPr>
          <w:noProof/>
        </w:rPr>
        <w:t xml:space="preserve"> </w:t>
      </w: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8EB7618" wp14:editId="3C1E39DB">
            <wp:simplePos x="0" y="0"/>
            <wp:positionH relativeFrom="column">
              <wp:posOffset>646430</wp:posOffset>
            </wp:positionH>
            <wp:positionV relativeFrom="paragraph">
              <wp:posOffset>125730</wp:posOffset>
            </wp:positionV>
            <wp:extent cx="4404360" cy="3551159"/>
            <wp:effectExtent l="0" t="0" r="0" b="0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40" t="25599" r="18240" b="25120"/>
                    <a:stretch/>
                  </pic:blipFill>
                  <pic:spPr bwMode="auto">
                    <a:xfrm>
                      <a:off x="0" y="0"/>
                      <a:ext cx="4404360" cy="355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5B789C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523D08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5C48A73" wp14:editId="100060D5">
            <wp:simplePos x="0" y="0"/>
            <wp:positionH relativeFrom="column">
              <wp:posOffset>-641350</wp:posOffset>
            </wp:positionH>
            <wp:positionV relativeFrom="page">
              <wp:posOffset>4884420</wp:posOffset>
            </wp:positionV>
            <wp:extent cx="7122794" cy="3977640"/>
            <wp:effectExtent l="0" t="0" r="2540" b="381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74"/>
                    <a:stretch/>
                  </pic:blipFill>
                  <pic:spPr bwMode="auto">
                    <a:xfrm>
                      <a:off x="0" y="0"/>
                      <a:ext cx="7130943" cy="398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6DA6" w:rsidRDefault="001C6DA6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5B789C" w:rsidRDefault="00B7413D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5B789C" w:rsidRDefault="00B7413D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устройство контейнерных площадок для накопления твердых коммунальных отходов с  поверхностными контейнерами и площадками для крупногабаритного мусора</w:t>
      </w:r>
    </w:p>
    <w:p w:rsidR="005B789C" w:rsidRDefault="00B7413D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B789C" w:rsidRDefault="005B789C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</w:p>
    <w:p w:rsidR="005B789C" w:rsidRDefault="00B7413D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1. Устройство железобетонного основания</w:t>
      </w:r>
    </w:p>
    <w:p w:rsidR="005B789C" w:rsidRDefault="005B789C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</w:p>
    <w:p w:rsidR="005B789C" w:rsidRDefault="00B7413D">
      <w:pPr>
        <w:pStyle w:val="af8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грунта с погрузкой на автомобили-самосвалы экскаваторами с ковшом вместимостью 0,5 (0,5-0,63) м3, группа грунтов 1</w:t>
      </w:r>
    </w:p>
    <w:p w:rsidR="005B789C" w:rsidRDefault="00B7413D">
      <w:pPr>
        <w:pStyle w:val="af8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Перевозка грузов I класса автомобилями-самосвалами грузоподъемностью 10 т работающих вне карьера на расстояние до 12 км</w:t>
      </w:r>
    </w:p>
    <w:p w:rsidR="005B789C" w:rsidRDefault="00B7413D">
      <w:pPr>
        <w:pStyle w:val="af8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 прослойки из нетканого синтетического материала (НСМ) в земляном полотне сплошной</w:t>
      </w:r>
    </w:p>
    <w:p w:rsidR="005B789C" w:rsidRDefault="00B7413D">
      <w:pPr>
        <w:pStyle w:val="af8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 подстилающих и выравнивающих слоев оснований из песка</w:t>
      </w:r>
    </w:p>
    <w:p w:rsidR="005B789C" w:rsidRDefault="00B7413D">
      <w:pPr>
        <w:pStyle w:val="af8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 подстилающих и выравнивающих слоев оснований из щебня</w:t>
      </w:r>
    </w:p>
    <w:p w:rsidR="005B789C" w:rsidRDefault="00B7413D">
      <w:pPr>
        <w:pStyle w:val="af8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 фундаментных плит железобетонных плоских</w:t>
      </w:r>
    </w:p>
    <w:p w:rsidR="005B789C" w:rsidRDefault="00B7413D">
      <w:pPr>
        <w:pStyle w:val="af8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почвы для устройства партерного и обыкновенного газона без внесения растительной земли вручную</w:t>
      </w:r>
    </w:p>
    <w:p w:rsidR="005B789C" w:rsidRDefault="00B7413D">
      <w:pPr>
        <w:pStyle w:val="af8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Посев газонов партерных, мавританских и обыкновенных вручную</w:t>
      </w:r>
    </w:p>
    <w:p w:rsidR="005B789C" w:rsidRDefault="005B789C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</w:p>
    <w:p w:rsidR="005B789C" w:rsidRDefault="005B789C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</w:p>
    <w:p w:rsidR="005B789C" w:rsidRDefault="00B7413D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2. Изготовление и монтаж металлоконструкций:</w:t>
      </w:r>
    </w:p>
    <w:p w:rsidR="005B789C" w:rsidRDefault="005B789C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</w:p>
    <w:p w:rsidR="005B789C" w:rsidRDefault="00B7413D">
      <w:pPr>
        <w:pStyle w:val="af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2.1.Устройство металлических каркасов зданий из оцинкованных профилей</w:t>
      </w:r>
    </w:p>
    <w:p w:rsidR="005B789C" w:rsidRDefault="00B7413D">
      <w:pPr>
        <w:pStyle w:val="af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Трубы стальные прямоугольные (ГОСТ 8645-86) размером 60х30 мм, толщина стенки 4 мм</w:t>
      </w:r>
    </w:p>
    <w:p w:rsidR="005B789C" w:rsidRDefault="00B7413D">
      <w:pPr>
        <w:pStyle w:val="af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Трубы стальные квадратные (ГОСТ 8639-82) размером 60х60 мм, толщина стенки 4 мм</w:t>
      </w:r>
    </w:p>
    <w:p w:rsidR="005B789C" w:rsidRDefault="00B7413D">
      <w:pPr>
        <w:pStyle w:val="af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Трубы стальные прямоугольные (ГОСТ 8645-86) размером 40х20 мм, толщина стенки 3,5 мм</w:t>
      </w:r>
    </w:p>
    <w:p w:rsidR="005B789C" w:rsidRDefault="00B7413D" w:rsidP="001D0DD9">
      <w:pPr>
        <w:pStyle w:val="af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Монтаж ограждающих конструкций стен из профилированного листа при высоте здания до </w:t>
      </w:r>
    </w:p>
    <w:p w:rsidR="005B789C" w:rsidRDefault="005B789C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5B789C" w:rsidRDefault="005B789C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5B789C" w:rsidRDefault="005B789C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5B789C" w:rsidRDefault="005B789C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5B789C" w:rsidRDefault="005B789C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5B789C" w:rsidRDefault="005B789C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5B789C" w:rsidRDefault="005B789C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5B789C" w:rsidRDefault="005B789C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5B789C" w:rsidRDefault="005B789C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1D0DD9" w:rsidRDefault="001D0DD9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1D0DD9" w:rsidRDefault="001D0DD9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1D0DD9" w:rsidRDefault="001D0DD9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1D0DD9" w:rsidRDefault="001D0DD9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1D0DD9" w:rsidRDefault="001D0DD9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1D0DD9" w:rsidRDefault="001D0DD9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5B789C" w:rsidRDefault="005B789C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5B789C" w:rsidRDefault="005B789C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5B789C" w:rsidRDefault="00B7413D">
      <w:pPr>
        <w:pStyle w:val="af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</w:t>
      </w:r>
    </w:p>
    <w:p w:rsidR="005B789C" w:rsidRDefault="00B7413D">
      <w:pPr>
        <w:pStyle w:val="af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 В данном техническом задании представлен основной перечень работ по устройству контейнерных площадок с  поверхностными контейнерами и площадками для крупногабаритного мусора. Объем материалов может меняться в зависимости от планируемого количества устанавливаемых контейнеров и рассчитывается для каждой контейнерной площадки отдельно. </w:t>
      </w:r>
    </w:p>
    <w:p w:rsidR="005B789C" w:rsidRDefault="005B789C">
      <w:pPr>
        <w:pStyle w:val="af8"/>
        <w:rPr>
          <w:sz w:val="16"/>
          <w:szCs w:val="16"/>
        </w:rPr>
      </w:pPr>
    </w:p>
    <w:p w:rsidR="005B789C" w:rsidRDefault="005B789C">
      <w:pPr>
        <w:pStyle w:val="af8"/>
      </w:pP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lastRenderedPageBreak/>
        <w:t xml:space="preserve">Место выполнения </w:t>
      </w:r>
      <w:r w:rsidR="00A9792B">
        <w:rPr>
          <w:rStyle w:val="af2"/>
          <w:rFonts w:ascii="Times New Roman" w:hAnsi="Times New Roman"/>
          <w:i w:val="0"/>
          <w:sz w:val="24"/>
          <w:szCs w:val="24"/>
        </w:rPr>
        <w:t>работ: Ленинградская</w:t>
      </w:r>
      <w:r>
        <w:rPr>
          <w:rStyle w:val="af2"/>
          <w:rFonts w:ascii="Times New Roman" w:hAnsi="Times New Roman"/>
          <w:i w:val="0"/>
          <w:sz w:val="24"/>
          <w:szCs w:val="24"/>
        </w:rPr>
        <w:t xml:space="preserve"> область, </w:t>
      </w:r>
      <w:r w:rsidR="00A9792B">
        <w:rPr>
          <w:rStyle w:val="af2"/>
          <w:rFonts w:ascii="Times New Roman" w:hAnsi="Times New Roman"/>
          <w:i w:val="0"/>
          <w:sz w:val="24"/>
          <w:szCs w:val="24"/>
        </w:rPr>
        <w:t>Киришский</w:t>
      </w:r>
      <w:r>
        <w:rPr>
          <w:rStyle w:val="af2"/>
          <w:rFonts w:ascii="Times New Roman" w:hAnsi="Times New Roman"/>
          <w:i w:val="0"/>
          <w:sz w:val="24"/>
          <w:szCs w:val="24"/>
        </w:rPr>
        <w:t xml:space="preserve"> район, МО </w:t>
      </w:r>
      <w:r w:rsidR="0082008C">
        <w:rPr>
          <w:rStyle w:val="af2"/>
          <w:rFonts w:ascii="Times New Roman" w:hAnsi="Times New Roman"/>
          <w:i w:val="0"/>
          <w:sz w:val="24"/>
          <w:szCs w:val="24"/>
        </w:rPr>
        <w:t>Глажевское</w:t>
      </w:r>
      <w:r>
        <w:rPr>
          <w:rStyle w:val="af2"/>
          <w:rFonts w:ascii="Times New Roman" w:hAnsi="Times New Roman"/>
          <w:i w:val="0"/>
          <w:sz w:val="24"/>
          <w:szCs w:val="24"/>
        </w:rPr>
        <w:t xml:space="preserve"> сельское поселение.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Сроки оказания услуг: в течение 10 (десяти) календарных дней с момента подписания муниципального контракта.</w:t>
      </w:r>
    </w:p>
    <w:p w:rsidR="005B789C" w:rsidRDefault="00A9792B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Подрядчик вправе</w:t>
      </w:r>
      <w:r w:rsidR="00B7413D">
        <w:rPr>
          <w:rStyle w:val="af2"/>
          <w:rFonts w:ascii="Times New Roman" w:hAnsi="Times New Roman"/>
          <w:i w:val="0"/>
          <w:sz w:val="24"/>
          <w:szCs w:val="24"/>
        </w:rPr>
        <w:t xml:space="preserve"> досрочно выполнить работы. 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Работы выполняются с использованием материалов и оборудования Подрядчика.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Производство работ должно осуществляться с соблюдением действующих норм и правил (СНиП), государственных стандартов, правил технической эксплуатации, охраны труда и безопасности.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Исполнитель должен гарантировать, что качество строительных материалов, оборудования и комплектующих изделий, конструкций и систем, применяемых для выполнения работ, будут соответствовать действующим нормативным документам, иметь соответствующие сертификаты, технические паспорта или другие документы, удостоверяющие их качество и применяемость.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 xml:space="preserve">Сбор и вывоз мусора, собранного с обслуживаемой территории производится Подрядчиком на санкционированное место складирования отходов для утилизации. 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Подрядчик обеспечивает безопасность движения в границах мест произведения работ, включая установку и содержание дорожных знаков, приборов освещения, ограждений.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 xml:space="preserve">Подрядчик обязан обеспечить безопасность выполненных работ для жизни и здоровья потребителей и третьих лиц, а также предотвращение причинения вреда имуществу указанных лиц. 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При выполнении работ Подрядчик должен соблюдать действующие нормативно-технические документы, ТУ, СНиП, правила охраны труда и техники безопасности, пожарной безопасности.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Подрядчик обязан использовать при производстве работ сертифицированные (паспортизированные) материалы и конструкции. Подрядчик несет ответственность за соответствие используемых материалов государственным стандартам и техническим условиям.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Подрядчик должен обеспечить порядок на объектах.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Подрядчик должен выполнить за свой счет необходимые противопожарные мероприятия, мероприятия по техники безопасности и охране окружающей среды в период выполнения работ.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Исполнитель должен обеспечивать Заказчику возможность контроля и надзора за ходом выполнения работ, качеством используемых материалов и оборудования, в том числе представлять по его требованию отчеты о ходе выполнения работ.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Привлечение субподрядчиков для выполнения работ по обустройству контейнерной площадки не допускается.</w:t>
      </w:r>
    </w:p>
    <w:p w:rsidR="005B789C" w:rsidRDefault="005B789C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b/>
          <w:i w:val="0"/>
          <w:sz w:val="24"/>
          <w:szCs w:val="24"/>
        </w:rPr>
      </w:pPr>
      <w:r>
        <w:rPr>
          <w:rStyle w:val="af2"/>
          <w:rFonts w:ascii="Times New Roman" w:hAnsi="Times New Roman"/>
          <w:b/>
          <w:i w:val="0"/>
          <w:sz w:val="24"/>
          <w:szCs w:val="24"/>
        </w:rPr>
        <w:t>Особенности выполнения работ: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При начале производства работ произвести вырубку кустарника, произвести планировку участка с учетом обустройства подъезда автомобиля для сбора ТКО 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Возможность подключения электроэнергии на объекте отсутствует.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По завершению работ подрядчик должен предоставить в адрес заказчика исполнительную документацию, включающую в себя акты скрытых работ с приложением фотографий, паспорта и сертификаты на все используемые материалы, журнал производства работ, приказы о назначении ответственных лиц за производство работ, технику безопасности и охрану труда, по вопросам строительного контроля на объекте, акт приема- передачи законченных работ, фото до начала и после завершения работ и иные документы необходимые для подтверждения качества выполненных работ.</w:t>
      </w:r>
    </w:p>
    <w:p w:rsidR="005B789C" w:rsidRDefault="00B7413D">
      <w:pPr>
        <w:spacing w:after="0" w:line="240" w:lineRule="auto"/>
        <w:ind w:firstLine="709"/>
        <w:jc w:val="both"/>
        <w:rPr>
          <w:rStyle w:val="af2"/>
          <w:rFonts w:ascii="Times New Roman" w:hAnsi="Times New Roman"/>
          <w:i w:val="0"/>
          <w:sz w:val="24"/>
          <w:szCs w:val="24"/>
        </w:rPr>
      </w:pPr>
      <w:r>
        <w:rPr>
          <w:rStyle w:val="af2"/>
          <w:rFonts w:ascii="Times New Roman" w:hAnsi="Times New Roman"/>
          <w:i w:val="0"/>
          <w:sz w:val="24"/>
          <w:szCs w:val="24"/>
        </w:rPr>
        <w:t>Гарантия на выполненные работы составляет 24 месяца с момента подписания акта приема-передачи законченных работ.</w:t>
      </w:r>
    </w:p>
    <w:p w:rsidR="005B789C" w:rsidRDefault="005B789C">
      <w:pPr>
        <w:pStyle w:val="af8"/>
        <w:jc w:val="center"/>
        <w:rPr>
          <w:rStyle w:val="af2"/>
          <w:rFonts w:ascii="Times New Roman" w:hAnsi="Times New Roman"/>
          <w:i w:val="0"/>
          <w:sz w:val="24"/>
          <w:szCs w:val="24"/>
        </w:rPr>
      </w:pPr>
    </w:p>
    <w:sectPr w:rsidR="005B789C" w:rsidSect="0082008C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D2C" w:rsidRDefault="00D15D2C">
      <w:pPr>
        <w:spacing w:after="0" w:line="240" w:lineRule="auto"/>
      </w:pPr>
      <w:r>
        <w:separator/>
      </w:r>
    </w:p>
  </w:endnote>
  <w:endnote w:type="continuationSeparator" w:id="0">
    <w:p w:rsidR="00D15D2C" w:rsidRDefault="00D15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D2C" w:rsidRDefault="00D15D2C">
      <w:pPr>
        <w:spacing w:after="0" w:line="240" w:lineRule="auto"/>
      </w:pPr>
      <w:r>
        <w:separator/>
      </w:r>
    </w:p>
  </w:footnote>
  <w:footnote w:type="continuationSeparator" w:id="0">
    <w:p w:rsidR="00D15D2C" w:rsidRDefault="00D15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3BAB"/>
    <w:multiLevelType w:val="hybridMultilevel"/>
    <w:tmpl w:val="8FC608C6"/>
    <w:lvl w:ilvl="0" w:tplc="02CA5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F45694">
      <w:start w:val="1"/>
      <w:numFmt w:val="lowerLetter"/>
      <w:lvlText w:val="%2."/>
      <w:lvlJc w:val="left"/>
      <w:pPr>
        <w:ind w:left="1440" w:hanging="360"/>
      </w:pPr>
    </w:lvl>
    <w:lvl w:ilvl="2" w:tplc="EBB88682">
      <w:start w:val="1"/>
      <w:numFmt w:val="lowerRoman"/>
      <w:lvlText w:val="%3."/>
      <w:lvlJc w:val="right"/>
      <w:pPr>
        <w:ind w:left="2160" w:hanging="180"/>
      </w:pPr>
    </w:lvl>
    <w:lvl w:ilvl="3" w:tplc="9620E8DA">
      <w:start w:val="1"/>
      <w:numFmt w:val="decimal"/>
      <w:lvlText w:val="%4."/>
      <w:lvlJc w:val="left"/>
      <w:pPr>
        <w:ind w:left="2880" w:hanging="360"/>
      </w:pPr>
    </w:lvl>
    <w:lvl w:ilvl="4" w:tplc="B882C4A4">
      <w:start w:val="1"/>
      <w:numFmt w:val="lowerLetter"/>
      <w:lvlText w:val="%5."/>
      <w:lvlJc w:val="left"/>
      <w:pPr>
        <w:ind w:left="3600" w:hanging="360"/>
      </w:pPr>
    </w:lvl>
    <w:lvl w:ilvl="5" w:tplc="7540A7D8">
      <w:start w:val="1"/>
      <w:numFmt w:val="lowerRoman"/>
      <w:lvlText w:val="%6."/>
      <w:lvlJc w:val="right"/>
      <w:pPr>
        <w:ind w:left="4320" w:hanging="180"/>
      </w:pPr>
    </w:lvl>
    <w:lvl w:ilvl="6" w:tplc="8208D060">
      <w:start w:val="1"/>
      <w:numFmt w:val="decimal"/>
      <w:lvlText w:val="%7."/>
      <w:lvlJc w:val="left"/>
      <w:pPr>
        <w:ind w:left="5040" w:hanging="360"/>
      </w:pPr>
    </w:lvl>
    <w:lvl w:ilvl="7" w:tplc="6FF2FFC2">
      <w:start w:val="1"/>
      <w:numFmt w:val="lowerLetter"/>
      <w:lvlText w:val="%8."/>
      <w:lvlJc w:val="left"/>
      <w:pPr>
        <w:ind w:left="5760" w:hanging="360"/>
      </w:pPr>
    </w:lvl>
    <w:lvl w:ilvl="8" w:tplc="6A884CB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6A0B"/>
    <w:multiLevelType w:val="hybridMultilevel"/>
    <w:tmpl w:val="06542F16"/>
    <w:lvl w:ilvl="0" w:tplc="B742EF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D36A93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C8A724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49ACC4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6E3F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980E38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944DC3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3780FA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F2C7B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D6C62"/>
    <w:multiLevelType w:val="hybridMultilevel"/>
    <w:tmpl w:val="93B02FE6"/>
    <w:lvl w:ilvl="0" w:tplc="0D3E4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DA2B44">
      <w:start w:val="1"/>
      <w:numFmt w:val="lowerLetter"/>
      <w:lvlText w:val="%2."/>
      <w:lvlJc w:val="left"/>
      <w:pPr>
        <w:ind w:left="1440" w:hanging="360"/>
      </w:pPr>
    </w:lvl>
    <w:lvl w:ilvl="2" w:tplc="40F67D0C">
      <w:start w:val="1"/>
      <w:numFmt w:val="lowerRoman"/>
      <w:lvlText w:val="%3."/>
      <w:lvlJc w:val="right"/>
      <w:pPr>
        <w:ind w:left="2160" w:hanging="180"/>
      </w:pPr>
    </w:lvl>
    <w:lvl w:ilvl="3" w:tplc="BD3C1872">
      <w:start w:val="1"/>
      <w:numFmt w:val="decimal"/>
      <w:lvlText w:val="%4."/>
      <w:lvlJc w:val="left"/>
      <w:pPr>
        <w:ind w:left="2880" w:hanging="360"/>
      </w:pPr>
    </w:lvl>
    <w:lvl w:ilvl="4" w:tplc="35CADEAA">
      <w:start w:val="1"/>
      <w:numFmt w:val="lowerLetter"/>
      <w:lvlText w:val="%5."/>
      <w:lvlJc w:val="left"/>
      <w:pPr>
        <w:ind w:left="3600" w:hanging="360"/>
      </w:pPr>
    </w:lvl>
    <w:lvl w:ilvl="5" w:tplc="B112AEF6">
      <w:start w:val="1"/>
      <w:numFmt w:val="lowerRoman"/>
      <w:lvlText w:val="%6."/>
      <w:lvlJc w:val="right"/>
      <w:pPr>
        <w:ind w:left="4320" w:hanging="180"/>
      </w:pPr>
    </w:lvl>
    <w:lvl w:ilvl="6" w:tplc="8406751C">
      <w:start w:val="1"/>
      <w:numFmt w:val="decimal"/>
      <w:lvlText w:val="%7."/>
      <w:lvlJc w:val="left"/>
      <w:pPr>
        <w:ind w:left="5040" w:hanging="360"/>
      </w:pPr>
    </w:lvl>
    <w:lvl w:ilvl="7" w:tplc="19F8A110">
      <w:start w:val="1"/>
      <w:numFmt w:val="lowerLetter"/>
      <w:lvlText w:val="%8."/>
      <w:lvlJc w:val="left"/>
      <w:pPr>
        <w:ind w:left="5760" w:hanging="360"/>
      </w:pPr>
    </w:lvl>
    <w:lvl w:ilvl="8" w:tplc="5BD2152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5508A"/>
    <w:multiLevelType w:val="hybridMultilevel"/>
    <w:tmpl w:val="21309822"/>
    <w:lvl w:ilvl="0" w:tplc="C666DC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CD96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5A2FB1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9E809B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A58513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286D66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5BA1D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714D2B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6D68EE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56CC1"/>
    <w:multiLevelType w:val="hybridMultilevel"/>
    <w:tmpl w:val="FDF076A2"/>
    <w:lvl w:ilvl="0" w:tplc="87AAE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7E8E1E">
      <w:start w:val="1"/>
      <w:numFmt w:val="lowerLetter"/>
      <w:lvlText w:val="%2."/>
      <w:lvlJc w:val="left"/>
      <w:pPr>
        <w:ind w:left="1440" w:hanging="360"/>
      </w:pPr>
    </w:lvl>
    <w:lvl w:ilvl="2" w:tplc="9C74AF68">
      <w:start w:val="1"/>
      <w:numFmt w:val="lowerRoman"/>
      <w:lvlText w:val="%3."/>
      <w:lvlJc w:val="right"/>
      <w:pPr>
        <w:ind w:left="2160" w:hanging="180"/>
      </w:pPr>
    </w:lvl>
    <w:lvl w:ilvl="3" w:tplc="C67050F2">
      <w:start w:val="1"/>
      <w:numFmt w:val="decimal"/>
      <w:lvlText w:val="%4."/>
      <w:lvlJc w:val="left"/>
      <w:pPr>
        <w:ind w:left="2880" w:hanging="360"/>
      </w:pPr>
    </w:lvl>
    <w:lvl w:ilvl="4" w:tplc="A9FEEF26">
      <w:start w:val="1"/>
      <w:numFmt w:val="lowerLetter"/>
      <w:lvlText w:val="%5."/>
      <w:lvlJc w:val="left"/>
      <w:pPr>
        <w:ind w:left="3600" w:hanging="360"/>
      </w:pPr>
    </w:lvl>
    <w:lvl w:ilvl="5" w:tplc="2B3E7232">
      <w:start w:val="1"/>
      <w:numFmt w:val="lowerRoman"/>
      <w:lvlText w:val="%6."/>
      <w:lvlJc w:val="right"/>
      <w:pPr>
        <w:ind w:left="4320" w:hanging="180"/>
      </w:pPr>
    </w:lvl>
    <w:lvl w:ilvl="6" w:tplc="818E9ABA">
      <w:start w:val="1"/>
      <w:numFmt w:val="decimal"/>
      <w:lvlText w:val="%7."/>
      <w:lvlJc w:val="left"/>
      <w:pPr>
        <w:ind w:left="5040" w:hanging="360"/>
      </w:pPr>
    </w:lvl>
    <w:lvl w:ilvl="7" w:tplc="3772843C">
      <w:start w:val="1"/>
      <w:numFmt w:val="lowerLetter"/>
      <w:lvlText w:val="%8."/>
      <w:lvlJc w:val="left"/>
      <w:pPr>
        <w:ind w:left="5760" w:hanging="360"/>
      </w:pPr>
    </w:lvl>
    <w:lvl w:ilvl="8" w:tplc="58D8E4B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612A7"/>
    <w:multiLevelType w:val="multilevel"/>
    <w:tmpl w:val="1304F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5B21A2"/>
    <w:multiLevelType w:val="hybridMultilevel"/>
    <w:tmpl w:val="E658492A"/>
    <w:lvl w:ilvl="0" w:tplc="4094D4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3C66B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F68804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2650D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43AC97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0C02B2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70C318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9D84C4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C5E296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C00059"/>
    <w:multiLevelType w:val="hybridMultilevel"/>
    <w:tmpl w:val="1BF4B932"/>
    <w:lvl w:ilvl="0" w:tplc="41D626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78B676">
      <w:start w:val="1"/>
      <w:numFmt w:val="lowerLetter"/>
      <w:lvlText w:val="%2."/>
      <w:lvlJc w:val="left"/>
      <w:pPr>
        <w:ind w:left="1440" w:hanging="360"/>
      </w:pPr>
    </w:lvl>
    <w:lvl w:ilvl="2" w:tplc="3EF8003E">
      <w:start w:val="1"/>
      <w:numFmt w:val="lowerRoman"/>
      <w:lvlText w:val="%3."/>
      <w:lvlJc w:val="right"/>
      <w:pPr>
        <w:ind w:left="2160" w:hanging="180"/>
      </w:pPr>
    </w:lvl>
    <w:lvl w:ilvl="3" w:tplc="9DFEA46E">
      <w:start w:val="1"/>
      <w:numFmt w:val="decimal"/>
      <w:lvlText w:val="%4."/>
      <w:lvlJc w:val="left"/>
      <w:pPr>
        <w:ind w:left="2880" w:hanging="360"/>
      </w:pPr>
    </w:lvl>
    <w:lvl w:ilvl="4" w:tplc="B3FECCB8">
      <w:start w:val="1"/>
      <w:numFmt w:val="lowerLetter"/>
      <w:lvlText w:val="%5."/>
      <w:lvlJc w:val="left"/>
      <w:pPr>
        <w:ind w:left="3600" w:hanging="360"/>
      </w:pPr>
    </w:lvl>
    <w:lvl w:ilvl="5" w:tplc="6C94E9BE">
      <w:start w:val="1"/>
      <w:numFmt w:val="lowerRoman"/>
      <w:lvlText w:val="%6."/>
      <w:lvlJc w:val="right"/>
      <w:pPr>
        <w:ind w:left="4320" w:hanging="180"/>
      </w:pPr>
    </w:lvl>
    <w:lvl w:ilvl="6" w:tplc="AFE4603C">
      <w:start w:val="1"/>
      <w:numFmt w:val="decimal"/>
      <w:lvlText w:val="%7."/>
      <w:lvlJc w:val="left"/>
      <w:pPr>
        <w:ind w:left="5040" w:hanging="360"/>
      </w:pPr>
    </w:lvl>
    <w:lvl w:ilvl="7" w:tplc="44ACDA34">
      <w:start w:val="1"/>
      <w:numFmt w:val="lowerLetter"/>
      <w:lvlText w:val="%8."/>
      <w:lvlJc w:val="left"/>
      <w:pPr>
        <w:ind w:left="5760" w:hanging="360"/>
      </w:pPr>
    </w:lvl>
    <w:lvl w:ilvl="8" w:tplc="9F60AC5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4433B"/>
    <w:multiLevelType w:val="hybridMultilevel"/>
    <w:tmpl w:val="BE287F1E"/>
    <w:lvl w:ilvl="0" w:tplc="26421A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F28D740">
      <w:start w:val="1"/>
      <w:numFmt w:val="lowerLetter"/>
      <w:lvlText w:val="%2."/>
      <w:lvlJc w:val="left"/>
      <w:pPr>
        <w:ind w:left="1788" w:hanging="360"/>
      </w:pPr>
    </w:lvl>
    <w:lvl w:ilvl="2" w:tplc="5DA04A22">
      <w:start w:val="1"/>
      <w:numFmt w:val="lowerRoman"/>
      <w:lvlText w:val="%3."/>
      <w:lvlJc w:val="right"/>
      <w:pPr>
        <w:ind w:left="2508" w:hanging="180"/>
      </w:pPr>
    </w:lvl>
    <w:lvl w:ilvl="3" w:tplc="4D68EF60">
      <w:start w:val="1"/>
      <w:numFmt w:val="decimal"/>
      <w:lvlText w:val="%4."/>
      <w:lvlJc w:val="left"/>
      <w:pPr>
        <w:ind w:left="3228" w:hanging="360"/>
      </w:pPr>
    </w:lvl>
    <w:lvl w:ilvl="4" w:tplc="F1B43C4E">
      <w:start w:val="1"/>
      <w:numFmt w:val="lowerLetter"/>
      <w:lvlText w:val="%5."/>
      <w:lvlJc w:val="left"/>
      <w:pPr>
        <w:ind w:left="3948" w:hanging="360"/>
      </w:pPr>
    </w:lvl>
    <w:lvl w:ilvl="5" w:tplc="C5ACF8C0">
      <w:start w:val="1"/>
      <w:numFmt w:val="lowerRoman"/>
      <w:lvlText w:val="%6."/>
      <w:lvlJc w:val="right"/>
      <w:pPr>
        <w:ind w:left="4668" w:hanging="180"/>
      </w:pPr>
    </w:lvl>
    <w:lvl w:ilvl="6" w:tplc="9E1033DA">
      <w:start w:val="1"/>
      <w:numFmt w:val="decimal"/>
      <w:lvlText w:val="%7."/>
      <w:lvlJc w:val="left"/>
      <w:pPr>
        <w:ind w:left="5388" w:hanging="360"/>
      </w:pPr>
    </w:lvl>
    <w:lvl w:ilvl="7" w:tplc="9AAAFB6E">
      <w:start w:val="1"/>
      <w:numFmt w:val="lowerLetter"/>
      <w:lvlText w:val="%8."/>
      <w:lvlJc w:val="left"/>
      <w:pPr>
        <w:ind w:left="6108" w:hanging="360"/>
      </w:pPr>
    </w:lvl>
    <w:lvl w:ilvl="8" w:tplc="790ADD30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7D74599"/>
    <w:multiLevelType w:val="hybridMultilevel"/>
    <w:tmpl w:val="A8426968"/>
    <w:lvl w:ilvl="0" w:tplc="28C228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6F0342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CF492B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918E90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2A648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37CD0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3328EC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232C6E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35298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B31422"/>
    <w:multiLevelType w:val="hybridMultilevel"/>
    <w:tmpl w:val="0B5ABE62"/>
    <w:lvl w:ilvl="0" w:tplc="620E35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F4FFE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B00E1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16346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44E03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DBC10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140312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25A885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694EC7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9"/>
  </w:num>
  <w:num w:numId="5">
    <w:abstractNumId w:val="6"/>
  </w:num>
  <w:num w:numId="6">
    <w:abstractNumId w:val="10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9C"/>
    <w:rsid w:val="00161A7D"/>
    <w:rsid w:val="001C6DA6"/>
    <w:rsid w:val="001D0DD9"/>
    <w:rsid w:val="002C1DEB"/>
    <w:rsid w:val="00523D08"/>
    <w:rsid w:val="005B789C"/>
    <w:rsid w:val="0082008C"/>
    <w:rsid w:val="00A3399F"/>
    <w:rsid w:val="00A9792B"/>
    <w:rsid w:val="00B7413D"/>
    <w:rsid w:val="00D15D2C"/>
    <w:rsid w:val="00E04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27C5B"/>
  <w15:docId w15:val="{B049E55F-7D4F-4ECE-858F-DB68BE31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7">
    <w:name w:val="Hyperlink"/>
    <w:uiPriority w:val="99"/>
    <w:unhideWhenUsed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0">
    <w:name w:val="Title"/>
    <w:basedOn w:val="a"/>
    <w:next w:val="a"/>
    <w:link w:val="af1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1">
    <w:name w:val="Заголовок Знак"/>
    <w:basedOn w:val="a0"/>
    <w:link w:val="af0"/>
    <w:rPr>
      <w:rFonts w:asciiTheme="majorHAnsi" w:eastAsiaTheme="majorEastAsia" w:hAnsiTheme="majorHAnsi" w:cstheme="majorBidi"/>
      <w:b/>
      <w:bCs/>
      <w:sz w:val="32"/>
      <w:szCs w:val="32"/>
      <w:lang w:eastAsia="ru-RU"/>
    </w:rPr>
  </w:style>
  <w:style w:type="character" w:styleId="af2">
    <w:name w:val="Emphasis"/>
    <w:basedOn w:val="a0"/>
    <w:qFormat/>
    <w:rPr>
      <w:i/>
      <w:iCs/>
    </w:rPr>
  </w:style>
  <w:style w:type="paragraph" w:styleId="af3">
    <w:name w:val="List Paragraph"/>
    <w:basedOn w:val="a"/>
    <w:uiPriority w:val="34"/>
    <w:qFormat/>
    <w:pPr>
      <w:ind w:left="708"/>
    </w:pPr>
  </w:style>
  <w:style w:type="character" w:styleId="af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paragraph" w:styleId="af5">
    <w:name w:val="Subtitle"/>
    <w:basedOn w:val="a"/>
    <w:link w:val="af6"/>
    <w:qFormat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6">
    <w:name w:val="Подзаголовок Знак"/>
    <w:link w:val="af5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f7">
    <w:name w:val="Strong"/>
    <w:basedOn w:val="a0"/>
    <w:qFormat/>
    <w:rPr>
      <w:b/>
      <w:bCs/>
    </w:rPr>
  </w:style>
  <w:style w:type="character" w:customStyle="1" w:styleId="40">
    <w:name w:val="Заголовок 4 Знак"/>
    <w:basedOn w:val="a0"/>
    <w:link w:val="4"/>
    <w:semiHidden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Pr>
      <w:b/>
      <w:bCs/>
      <w:sz w:val="27"/>
      <w:szCs w:val="27"/>
      <w:lang w:eastAsia="ru-RU"/>
    </w:rPr>
  </w:style>
  <w:style w:type="paragraph" w:styleId="af8">
    <w:name w:val="No Spacing"/>
    <w:uiPriority w:val="1"/>
    <w:qFormat/>
    <w:rPr>
      <w:rFonts w:ascii="Calibri" w:hAnsi="Calibri"/>
      <w:sz w:val="22"/>
      <w:szCs w:val="22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Calibri" w:hAnsi="Calibri"/>
      <w:sz w:val="22"/>
      <w:szCs w:val="22"/>
      <w:lang w:eastAsia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Pr>
      <w:rFonts w:ascii="Calibri" w:hAnsi="Calibri"/>
      <w:sz w:val="22"/>
      <w:szCs w:val="22"/>
      <w:lang w:eastAsia="ru-RU"/>
    </w:rPr>
  </w:style>
  <w:style w:type="paragraph" w:styleId="aff0">
    <w:name w:val="Body Text"/>
    <w:basedOn w:val="a"/>
    <w:link w:val="aff1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1">
    <w:name w:val="Основной текст Знак"/>
    <w:basedOn w:val="a0"/>
    <w:link w:val="aff0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1DE80-9E69-4825-8F20-779D98E85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ВЕК</dc:creator>
  <cp:lastModifiedBy>PowerUser</cp:lastModifiedBy>
  <cp:revision>7</cp:revision>
  <cp:lastPrinted>2024-09-04T05:24:00Z</cp:lastPrinted>
  <dcterms:created xsi:type="dcterms:W3CDTF">2024-08-21T07:21:00Z</dcterms:created>
  <dcterms:modified xsi:type="dcterms:W3CDTF">2024-09-04T05:28:00Z</dcterms:modified>
</cp:coreProperties>
</file>